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A0992" w14:textId="5578B4FE" w:rsidR="005A70FA" w:rsidRPr="005A70FA" w:rsidRDefault="005A70FA" w:rsidP="005A70FA">
      <w:pPr>
        <w:rPr>
          <w:b/>
          <w:bCs/>
        </w:rPr>
      </w:pPr>
      <w:r w:rsidRPr="005A70FA">
        <w:rPr>
          <w:b/>
          <w:bCs/>
        </w:rPr>
        <w:t>MISSION STATEMENT</w:t>
      </w:r>
    </w:p>
    <w:p w14:paraId="7DACC143" w14:textId="0BF4CFF1" w:rsidR="005A70FA" w:rsidRPr="005A70FA" w:rsidRDefault="005A70FA" w:rsidP="005A70FA">
      <w:pPr>
        <w:jc w:val="both"/>
      </w:pPr>
      <w:r w:rsidRPr="005A70FA">
        <w:t xml:space="preserve">At </w:t>
      </w:r>
      <w:r w:rsidRPr="005A70FA">
        <w:rPr>
          <w:b/>
          <w:bCs/>
        </w:rPr>
        <w:t>Dr. Tariq Rheumatology Clinic</w:t>
      </w:r>
      <w:r w:rsidRPr="005A70FA">
        <w:t>, our mission is to provide the highest standard of care for patients with rheumatological, arthritic, and autoimmune diseases across Khyber Pakhtunkhwa and Pakistan. With over 20 years of both international and local experience, we are committed to delivering state-of-the-art, patient-centered, evidence-based, and precision medicine—guided by empathy, dignity, and accountability.</w:t>
      </w:r>
    </w:p>
    <w:p w14:paraId="677F1D80" w14:textId="77777777" w:rsidR="005A70FA" w:rsidRPr="005A70FA" w:rsidRDefault="005A70FA" w:rsidP="005A70FA">
      <w:pPr>
        <w:jc w:val="both"/>
      </w:pPr>
      <w:r w:rsidRPr="005A70FA">
        <w:t>Rheumatology is a rapidly advancing field, with continuous innovations in biologic therapies and treatment strategies. Our clinic remains at the forefront of these developments, ensuring that patients receive the most effective and up-to-date care available.</w:t>
      </w:r>
    </w:p>
    <w:p w14:paraId="129BA293" w14:textId="36F63CB4" w:rsidR="005A70FA" w:rsidRPr="005A70FA" w:rsidRDefault="005A70FA" w:rsidP="005A70FA">
      <w:pPr>
        <w:jc w:val="both"/>
      </w:pPr>
      <w:r w:rsidRPr="005A70FA">
        <w:t>We specialize in the diagnosis and management of a wide spectrum of complex rheumatological and autoimmune conditions, including rheumatoid arthritis, psoriatic arthritis, ankylosing spondylitis, and bowel disease–associated arthritis (including inflammatory bowel disease, celiac disease, and Whipple’s disease–associated arthritidies). Our expertise also extends to septic arthritis, systemic lupus erythematosus (including lupus nephritis), Sjögren’s syndrome, scleroderma, mixed connective tissue disease (MCTD), overlap syndromes, and connective tissue disease–associated interstitial lung disease (CTD-ILD).</w:t>
      </w:r>
    </w:p>
    <w:p w14:paraId="77B8AA87" w14:textId="77777777" w:rsidR="005A70FA" w:rsidRPr="005A70FA" w:rsidRDefault="005A70FA" w:rsidP="005A70FA">
      <w:pPr>
        <w:jc w:val="both"/>
      </w:pPr>
      <w:r w:rsidRPr="005A70FA">
        <w:t>In addition, we manage myositis, vasculitis, IgG4-related disease, autoimmune thyroid disorders, metabolic conditions such as obesity, and crystal deposition diseases including gout and pseudogout. We also provide specialized care in osteoporosis, including expert interpretation of DXA scans.</w:t>
      </w:r>
    </w:p>
    <w:p w14:paraId="0273080A" w14:textId="77777777" w:rsidR="005A70FA" w:rsidRPr="005A70FA" w:rsidRDefault="005A70FA" w:rsidP="005A70FA">
      <w:pPr>
        <w:jc w:val="both"/>
      </w:pPr>
      <w:r w:rsidRPr="005A70FA">
        <w:t>Beyond complex autoimmune conditions, we treat common musculoskeletal disorders such as osteoarthritis, degenerative disc disease, spondylosis, mechanical back pain, tendinitis, bursitis, and fibromyalgia.</w:t>
      </w:r>
    </w:p>
    <w:p w14:paraId="12081904" w14:textId="330067E4" w:rsidR="005A70FA" w:rsidRPr="005A70FA" w:rsidRDefault="005A70FA" w:rsidP="005A70FA">
      <w:pPr>
        <w:jc w:val="both"/>
      </w:pPr>
      <w:r w:rsidRPr="005A70FA">
        <w:t>Our procedural services include joint aspiration and injections, as well as bursa and tendon sheath injections</w:t>
      </w:r>
      <w:r w:rsidR="00FD1147">
        <w:t xml:space="preserve"> with utilization of </w:t>
      </w:r>
      <w:r w:rsidR="00396A6F">
        <w:t xml:space="preserve">MSK </w:t>
      </w:r>
      <w:r w:rsidRPr="005A70FA">
        <w:t xml:space="preserve">ultrasound </w:t>
      </w:r>
      <w:r w:rsidR="00FD1147">
        <w:t>and MR</w:t>
      </w:r>
      <w:r w:rsidR="00396A6F">
        <w:t>I</w:t>
      </w:r>
      <w:r w:rsidR="00FD1147">
        <w:t xml:space="preserve"> </w:t>
      </w:r>
      <w:r w:rsidRPr="005A70FA">
        <w:t xml:space="preserve">to </w:t>
      </w:r>
      <w:r w:rsidR="00396A6F">
        <w:t>help in</w:t>
      </w:r>
      <w:r w:rsidRPr="005A70FA">
        <w:t xml:space="preserve"> improv</w:t>
      </w:r>
      <w:r w:rsidR="00FD1147">
        <w:t>ing</w:t>
      </w:r>
      <w:r w:rsidRPr="005A70FA">
        <w:t xml:space="preserve"> patient outcomes.</w:t>
      </w:r>
    </w:p>
    <w:p w14:paraId="5BB45677" w14:textId="77777777" w:rsidR="005A70FA" w:rsidRPr="005A70FA" w:rsidRDefault="005A70FA" w:rsidP="005A70FA">
      <w:pPr>
        <w:jc w:val="both"/>
      </w:pPr>
      <w:r w:rsidRPr="005A70FA">
        <w:t>Modern rheumatology care at our clinic integrates advanced therapies, including disease-modifying anti-rheumatic drugs (DMARDs), corticosteroids, biologic agents, and immunosuppressive treatments when indicated. We work collaboratively with specialists in physical medicine and rehabilitation, orthopedics, interventional radiology, and related disciplines to ensure comprehensive, coordinated, and effective patient care</w:t>
      </w:r>
    </w:p>
    <w:p w14:paraId="62840EE9" w14:textId="77777777" w:rsidR="00086D3A" w:rsidRDefault="00086D3A" w:rsidP="005A70FA">
      <w:pPr>
        <w:jc w:val="both"/>
      </w:pPr>
    </w:p>
    <w:sectPr w:rsidR="00086D3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0FA"/>
    <w:rsid w:val="00086D3A"/>
    <w:rsid w:val="000879D7"/>
    <w:rsid w:val="001B0832"/>
    <w:rsid w:val="0024714A"/>
    <w:rsid w:val="00396A6F"/>
    <w:rsid w:val="005A70FA"/>
    <w:rsid w:val="00FD114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7BE96"/>
  <w15:chartTrackingRefBased/>
  <w15:docId w15:val="{9FF323BF-6F60-402B-9B70-8F800136F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70FA"/>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A70FA"/>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A70FA"/>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5A70FA"/>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5A70FA"/>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5A70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70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70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70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70FA"/>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A70FA"/>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5A70FA"/>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5A70FA"/>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5A70FA"/>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5A70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70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70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70FA"/>
    <w:rPr>
      <w:rFonts w:eastAsiaTheme="majorEastAsia" w:cstheme="majorBidi"/>
      <w:color w:val="272727" w:themeColor="text1" w:themeTint="D8"/>
    </w:rPr>
  </w:style>
  <w:style w:type="paragraph" w:styleId="Title">
    <w:name w:val="Title"/>
    <w:basedOn w:val="Normal"/>
    <w:next w:val="Normal"/>
    <w:link w:val="TitleChar"/>
    <w:uiPriority w:val="10"/>
    <w:qFormat/>
    <w:rsid w:val="005A70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70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70F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70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70F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70FA"/>
    <w:rPr>
      <w:i/>
      <w:iCs/>
      <w:color w:val="404040" w:themeColor="text1" w:themeTint="BF"/>
    </w:rPr>
  </w:style>
  <w:style w:type="paragraph" w:styleId="ListParagraph">
    <w:name w:val="List Paragraph"/>
    <w:basedOn w:val="Normal"/>
    <w:uiPriority w:val="34"/>
    <w:qFormat/>
    <w:rsid w:val="005A70FA"/>
    <w:pPr>
      <w:ind w:left="720"/>
      <w:contextualSpacing/>
    </w:pPr>
  </w:style>
  <w:style w:type="character" w:styleId="IntenseEmphasis">
    <w:name w:val="Intense Emphasis"/>
    <w:basedOn w:val="DefaultParagraphFont"/>
    <w:uiPriority w:val="21"/>
    <w:qFormat/>
    <w:rsid w:val="005A70FA"/>
    <w:rPr>
      <w:i/>
      <w:iCs/>
      <w:color w:val="365F91" w:themeColor="accent1" w:themeShade="BF"/>
    </w:rPr>
  </w:style>
  <w:style w:type="paragraph" w:styleId="IntenseQuote">
    <w:name w:val="Intense Quote"/>
    <w:basedOn w:val="Normal"/>
    <w:next w:val="Normal"/>
    <w:link w:val="IntenseQuoteChar"/>
    <w:uiPriority w:val="30"/>
    <w:qFormat/>
    <w:rsid w:val="005A70F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A70FA"/>
    <w:rPr>
      <w:i/>
      <w:iCs/>
      <w:color w:val="365F91" w:themeColor="accent1" w:themeShade="BF"/>
    </w:rPr>
  </w:style>
  <w:style w:type="character" w:styleId="IntenseReference">
    <w:name w:val="Intense Reference"/>
    <w:basedOn w:val="DefaultParagraphFont"/>
    <w:uiPriority w:val="32"/>
    <w:qFormat/>
    <w:rsid w:val="005A70FA"/>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361</Words>
  <Characters>2062</Characters>
  <Application>Microsoft Office Word</Application>
  <DocSecurity>0</DocSecurity>
  <Lines>17</Lines>
  <Paragraphs>4</Paragraphs>
  <ScaleCrop>false</ScaleCrop>
  <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Tariq Iqbal</dc:creator>
  <cp:keywords/>
  <dc:description/>
  <cp:lastModifiedBy>Tariq Iqbal</cp:lastModifiedBy>
  <cp:revision>3</cp:revision>
  <dcterms:created xsi:type="dcterms:W3CDTF">2026-04-11T10:44:00Z</dcterms:created>
  <dcterms:modified xsi:type="dcterms:W3CDTF">2026-04-18T13:13:00Z</dcterms:modified>
</cp:coreProperties>
</file>